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First 30 Days After Diagnosis Checklist</w:t>
      </w:r>
    </w:p>
    <w:p>
      <w:r>
        <w:t>This checklist is a guide, not a deadline. Some families may move through these steps in a few weeks. Others may need several months. Both are okay. While each of these steps is important, it is not how fast you start that matters—it's how steadily you progress. Use this roadmap at the pace that works for your family.</w:t>
      </w:r>
    </w:p>
    <w:p>
      <w:pPr>
        <w:pStyle w:val="Heading2"/>
      </w:pPr>
      <w:r>
        <w:t>First 1–2 Weeks</w:t>
      </w:r>
    </w:p>
    <w:p>
      <w:r>
        <w:t>☐ Obtain genetic testing report</w:t>
      </w:r>
    </w:p>
    <w:p>
      <w:r>
        <w:t>☐ Request medical records</w:t>
      </w:r>
    </w:p>
    <w:p>
      <w:r>
        <w:t>☐ Start a diagnosis notebook</w:t>
      </w:r>
    </w:p>
    <w:p>
      <w:r>
        <w:t>☐ Learn the basics of Duchenne</w:t>
      </w:r>
    </w:p>
    <w:p>
      <w:r>
        <w:t>☐ Write down questions</w:t>
      </w:r>
    </w:p>
    <w:p>
      <w:pPr>
        <w:pStyle w:val="Heading2"/>
      </w:pPr>
      <w:r>
        <w:t>Weeks 2–4</w:t>
      </w:r>
    </w:p>
    <w:p>
      <w:r>
        <w:t>☐ Schedule neuromuscular appointment</w:t>
      </w:r>
    </w:p>
    <w:p>
      <w:r>
        <w:t>☐ Schedule cardiology appointment</w:t>
      </w:r>
    </w:p>
    <w:p>
      <w:r>
        <w:t>☐ Schedule pulmonary appointment</w:t>
      </w:r>
    </w:p>
    <w:p>
      <w:r>
        <w:t>☐ Schedule genetic counseling</w:t>
      </w:r>
    </w:p>
    <w:p>
      <w:r>
        <w:t>☐ Identify PT resources</w:t>
      </w:r>
    </w:p>
    <w:p>
      <w:pPr>
        <w:pStyle w:val="Heading2"/>
      </w:pPr>
      <w:r>
        <w:t>Weeks 3–6</w:t>
      </w:r>
    </w:p>
    <w:p>
      <w:r>
        <w:t>☐ Review treatment options</w:t>
      </w:r>
    </w:p>
    <w:p>
      <w:r>
        <w:t>☐ Learn standard of care</w:t>
      </w:r>
    </w:p>
    <w:p>
      <w:r>
        <w:t>☐ Complete treatment matching</w:t>
      </w:r>
    </w:p>
    <w:p>
      <w:r>
        <w:t>☐ Review clinical trial opportunities</w:t>
      </w:r>
    </w:p>
    <w:p>
      <w:pPr>
        <w:pStyle w:val="Heading2"/>
      </w:pPr>
      <w:r>
        <w:t>Weeks 4–8</w:t>
      </w:r>
    </w:p>
    <w:p>
      <w:r>
        <w:t>☐ Connect with another family</w:t>
      </w:r>
    </w:p>
    <w:p>
      <w:r>
        <w:t>☐ Explore financial support</w:t>
      </w:r>
    </w:p>
    <w:p>
      <w:r>
        <w:t>☐ Learn school accommodations</w:t>
      </w:r>
    </w:p>
    <w:p>
      <w:r>
        <w:t>☐ Identify mental health resources</w:t>
      </w:r>
    </w:p>
    <w:p>
      <w:pPr>
        <w:pStyle w:val="Heading2"/>
      </w:pPr>
      <w:r>
        <w:t>By the Time You Feel Ready</w:t>
      </w:r>
    </w:p>
    <w:p>
      <w:r>
        <w:t>☐ Understand your child's mutation</w:t>
      </w:r>
    </w:p>
    <w:p>
      <w:r>
        <w:t>☐ Have a care team in place</w:t>
      </w:r>
    </w:p>
    <w:p>
      <w:r>
        <w:t>☐ Understand treatment options</w:t>
      </w:r>
    </w:p>
    <w:p>
      <w:r>
        <w:t>☐ Know where to find support</w:t>
      </w:r>
    </w:p>
    <w:p>
      <w:r>
        <w:t>☐ Have a plan for what comes next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